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3B0C8" w14:textId="77777777" w:rsidR="005C4248" w:rsidRDefault="00272CC9" w:rsidP="00927B84">
      <w:pPr>
        <w:spacing w:after="120"/>
      </w:pPr>
      <w:r>
        <w:t xml:space="preserve">Water supply modeling is necessary for larger projects to determine the impact of the project’s water demand on the water supply system. </w:t>
      </w:r>
      <w:r w:rsidR="005C4248">
        <w:t xml:space="preserve">Water supply modeling will be performed by a consulting engineer based on the most recent version of the Tualatin Water System Master Plan. </w:t>
      </w:r>
    </w:p>
    <w:p w14:paraId="35B1CBC0" w14:textId="77777777" w:rsidR="007D5B52" w:rsidRDefault="007D5B52" w:rsidP="00927B84">
      <w:pPr>
        <w:spacing w:after="120"/>
      </w:pPr>
      <w:r>
        <w:t xml:space="preserve">Due to possible impacts to the water supply system, the following projects in Tualatin require hydraulic modeling based on the size and type of the project and projected water use for the finished project. The outcome of modeling could require offsite improvements to the water supply system in order to ensure that adequate water supply is available to serve the project and reduce impacts to the overall system. </w:t>
      </w:r>
    </w:p>
    <w:p w14:paraId="00E253E1" w14:textId="77777777" w:rsidR="005C4248" w:rsidRPr="009045CF" w:rsidRDefault="005C4248" w:rsidP="00E67334">
      <w:pPr>
        <w:ind w:right="-216"/>
        <w:rPr>
          <w:b/>
        </w:rPr>
      </w:pPr>
      <w:r w:rsidRPr="009045CF">
        <w:rPr>
          <w:b/>
        </w:rPr>
        <w:t>Hydraulic modeling of the water supply system is required for the following project type/sizes/demand:</w:t>
      </w:r>
    </w:p>
    <w:tbl>
      <w:tblPr>
        <w:tblStyle w:val="TableGrid"/>
        <w:tblW w:w="0" w:type="auto"/>
        <w:tblInd w:w="198" w:type="dxa"/>
        <w:tblBorders>
          <w:left w:val="none" w:sz="0" w:space="0" w:color="auto"/>
          <w:right w:val="none" w:sz="0" w:space="0" w:color="auto"/>
          <w:insideV w:val="dotted" w:sz="4" w:space="0" w:color="auto"/>
        </w:tblBorders>
        <w:tblLook w:val="04A0" w:firstRow="1" w:lastRow="0" w:firstColumn="1" w:lastColumn="0" w:noHBand="0" w:noVBand="1"/>
      </w:tblPr>
      <w:tblGrid>
        <w:gridCol w:w="2975"/>
        <w:gridCol w:w="5436"/>
        <w:gridCol w:w="1615"/>
      </w:tblGrid>
      <w:tr w:rsidR="00EA2510" w:rsidRPr="00EA2510" w14:paraId="01730960" w14:textId="77777777" w:rsidTr="002B44F7">
        <w:trPr>
          <w:trHeight w:val="432"/>
        </w:trPr>
        <w:tc>
          <w:tcPr>
            <w:tcW w:w="2988" w:type="dxa"/>
            <w:tcBorders>
              <w:bottom w:val="single" w:sz="4" w:space="0" w:color="auto"/>
            </w:tcBorders>
            <w:vAlign w:val="center"/>
          </w:tcPr>
          <w:p w14:paraId="05B88B06" w14:textId="77777777" w:rsidR="00EA2510" w:rsidRPr="00EA2510" w:rsidRDefault="00EA2510" w:rsidP="00EA2510">
            <w:pPr>
              <w:jc w:val="center"/>
              <w:rPr>
                <w:b/>
              </w:rPr>
            </w:pPr>
            <w:r w:rsidRPr="00EA2510">
              <w:rPr>
                <w:b/>
              </w:rPr>
              <w:t>Project Type</w:t>
            </w:r>
          </w:p>
        </w:tc>
        <w:tc>
          <w:tcPr>
            <w:tcW w:w="5472" w:type="dxa"/>
            <w:tcBorders>
              <w:bottom w:val="single" w:sz="4" w:space="0" w:color="auto"/>
            </w:tcBorders>
            <w:vAlign w:val="center"/>
          </w:tcPr>
          <w:p w14:paraId="13BA2612" w14:textId="77777777" w:rsidR="00EA2510" w:rsidRPr="00EA2510" w:rsidRDefault="00EA2510" w:rsidP="00EA2510">
            <w:pPr>
              <w:jc w:val="center"/>
              <w:rPr>
                <w:b/>
              </w:rPr>
            </w:pPr>
            <w:r w:rsidRPr="00EA2510">
              <w:rPr>
                <w:b/>
              </w:rPr>
              <w:t>Criteria</w:t>
            </w:r>
          </w:p>
        </w:tc>
        <w:tc>
          <w:tcPr>
            <w:tcW w:w="1620" w:type="dxa"/>
            <w:tcBorders>
              <w:bottom w:val="single" w:sz="4" w:space="0" w:color="auto"/>
            </w:tcBorders>
            <w:vAlign w:val="center"/>
          </w:tcPr>
          <w:p w14:paraId="67534B0C" w14:textId="77777777" w:rsidR="00EA2510" w:rsidRPr="00EA2510" w:rsidRDefault="00EA2510" w:rsidP="00EA2510">
            <w:pPr>
              <w:jc w:val="center"/>
              <w:rPr>
                <w:b/>
              </w:rPr>
            </w:pPr>
            <w:r w:rsidRPr="00EA2510">
              <w:rPr>
                <w:b/>
              </w:rPr>
              <w:t>Permit Fee</w:t>
            </w:r>
          </w:p>
        </w:tc>
      </w:tr>
      <w:tr w:rsidR="00EA2510" w14:paraId="33FA193E" w14:textId="77777777" w:rsidTr="002B44F7">
        <w:tc>
          <w:tcPr>
            <w:tcW w:w="2988" w:type="dxa"/>
            <w:tcBorders>
              <w:bottom w:val="nil"/>
            </w:tcBorders>
          </w:tcPr>
          <w:p w14:paraId="353B50C9" w14:textId="77777777" w:rsidR="00EA2510" w:rsidRDefault="00EA2510" w:rsidP="001A40D4">
            <w:r w:rsidRPr="00EA2510">
              <w:rPr>
                <w:b/>
              </w:rPr>
              <w:t>Commercial or Industrial Building</w:t>
            </w:r>
            <w:r w:rsidR="001A40D4">
              <w:rPr>
                <w:b/>
              </w:rPr>
              <w:t xml:space="preserve">         </w:t>
            </w:r>
          </w:p>
        </w:tc>
        <w:tc>
          <w:tcPr>
            <w:tcW w:w="5472" w:type="dxa"/>
            <w:tcBorders>
              <w:bottom w:val="nil"/>
            </w:tcBorders>
          </w:tcPr>
          <w:p w14:paraId="3F970F9B" w14:textId="77777777" w:rsidR="00EA2510" w:rsidRDefault="0067262F">
            <w:r>
              <w:t>B</w:t>
            </w:r>
            <w:r w:rsidR="00EA2510" w:rsidRPr="00EA2510">
              <w:t>uilding floor area greater than 48,300 square feet</w:t>
            </w:r>
          </w:p>
          <w:p w14:paraId="213E7175" w14:textId="77777777" w:rsidR="001A40D4" w:rsidRPr="002B44F7" w:rsidRDefault="001A40D4" w:rsidP="001A40D4">
            <w:pPr>
              <w:jc w:val="center"/>
              <w:rPr>
                <w:b/>
                <w:u w:val="single"/>
              </w:rPr>
            </w:pPr>
            <w:r w:rsidRPr="002B44F7">
              <w:rPr>
                <w:b/>
                <w:u w:val="single"/>
              </w:rPr>
              <w:t>or</w:t>
            </w:r>
          </w:p>
          <w:p w14:paraId="739363E0" w14:textId="77777777" w:rsidR="001A40D4" w:rsidRPr="00EA2510" w:rsidRDefault="001A40D4" w:rsidP="001A40D4">
            <w:r>
              <w:t>A</w:t>
            </w:r>
            <w:r w:rsidRPr="00EA2510">
              <w:t>nticipated daily w</w:t>
            </w:r>
            <w:r>
              <w:t>ater demand greater than 870 gallons per acre per day</w:t>
            </w:r>
          </w:p>
        </w:tc>
        <w:tc>
          <w:tcPr>
            <w:tcW w:w="1620" w:type="dxa"/>
            <w:tcBorders>
              <w:bottom w:val="nil"/>
            </w:tcBorders>
            <w:vAlign w:val="center"/>
          </w:tcPr>
          <w:p w14:paraId="786B886D" w14:textId="77777777" w:rsidR="001A40D4" w:rsidRDefault="005C5C35" w:rsidP="001A40D4">
            <w:pPr>
              <w:ind w:left="144"/>
            </w:pPr>
            <w:r>
              <w:t xml:space="preserve">$ </w:t>
            </w:r>
            <w:r w:rsidR="001A40D4">
              <w:t>300</w:t>
            </w:r>
          </w:p>
          <w:p w14:paraId="505DA7C5" w14:textId="77777777" w:rsidR="00EA2510" w:rsidRDefault="001A40D4" w:rsidP="001A40D4">
            <w:pPr>
              <w:ind w:left="144"/>
            </w:pPr>
            <w:r>
              <w:t>per building</w:t>
            </w:r>
          </w:p>
        </w:tc>
      </w:tr>
      <w:tr w:rsidR="00EA2510" w14:paraId="0B0D38AB" w14:textId="77777777" w:rsidTr="002B44F7">
        <w:tc>
          <w:tcPr>
            <w:tcW w:w="2988" w:type="dxa"/>
          </w:tcPr>
          <w:p w14:paraId="1CA72FD9" w14:textId="77777777" w:rsidR="00EA2510" w:rsidRPr="00EA2510" w:rsidRDefault="00EA2510" w:rsidP="00EA2510">
            <w:pPr>
              <w:rPr>
                <w:b/>
              </w:rPr>
            </w:pPr>
            <w:r w:rsidRPr="00EA2510">
              <w:rPr>
                <w:b/>
              </w:rPr>
              <w:t>Residential development</w:t>
            </w:r>
          </w:p>
        </w:tc>
        <w:tc>
          <w:tcPr>
            <w:tcW w:w="5472" w:type="dxa"/>
          </w:tcPr>
          <w:p w14:paraId="54E366E1" w14:textId="77777777" w:rsidR="00EA2510" w:rsidRPr="00EA2510" w:rsidRDefault="0067262F">
            <w:r>
              <w:t>M</w:t>
            </w:r>
            <w:r w:rsidR="00EA2510" w:rsidRPr="00EA2510">
              <w:t>ore than 49 dwelling units</w:t>
            </w:r>
          </w:p>
        </w:tc>
        <w:tc>
          <w:tcPr>
            <w:tcW w:w="1620" w:type="dxa"/>
            <w:vAlign w:val="center"/>
          </w:tcPr>
          <w:p w14:paraId="32EEB7C8" w14:textId="77777777" w:rsidR="00EA2510" w:rsidRDefault="005C5C35" w:rsidP="001A40D4">
            <w:pPr>
              <w:ind w:left="144"/>
            </w:pPr>
            <w:r>
              <w:t xml:space="preserve">$ </w:t>
            </w:r>
            <w:r w:rsidR="001A40D4">
              <w:t>1,000</w:t>
            </w:r>
          </w:p>
        </w:tc>
      </w:tr>
      <w:tr w:rsidR="00EA2510" w14:paraId="706BF133" w14:textId="77777777" w:rsidTr="002B44F7">
        <w:tc>
          <w:tcPr>
            <w:tcW w:w="2988" w:type="dxa"/>
          </w:tcPr>
          <w:p w14:paraId="1543B6C4" w14:textId="77777777" w:rsidR="00EA2510" w:rsidRPr="00EA2510" w:rsidRDefault="00EA2510" w:rsidP="00EA2510">
            <w:pPr>
              <w:rPr>
                <w:b/>
              </w:rPr>
            </w:pPr>
            <w:r w:rsidRPr="00EA2510">
              <w:rPr>
                <w:b/>
              </w:rPr>
              <w:t>Multi-family development</w:t>
            </w:r>
          </w:p>
        </w:tc>
        <w:tc>
          <w:tcPr>
            <w:tcW w:w="5472" w:type="dxa"/>
          </w:tcPr>
          <w:p w14:paraId="61C72AFC" w14:textId="77777777" w:rsidR="00927B84" w:rsidRDefault="0067262F">
            <w:r>
              <w:t>M</w:t>
            </w:r>
            <w:r w:rsidR="00927B84">
              <w:t>ore than 49 dwelling units</w:t>
            </w:r>
          </w:p>
          <w:p w14:paraId="30C8DEB6" w14:textId="77777777" w:rsidR="00927B84" w:rsidRPr="00927B84" w:rsidRDefault="00927B84" w:rsidP="00927B84">
            <w:pPr>
              <w:jc w:val="center"/>
              <w:rPr>
                <w:b/>
                <w:u w:val="single"/>
              </w:rPr>
            </w:pPr>
            <w:r w:rsidRPr="00927B84">
              <w:rPr>
                <w:b/>
                <w:u w:val="single"/>
              </w:rPr>
              <w:t>or</w:t>
            </w:r>
          </w:p>
          <w:p w14:paraId="2514CBCD" w14:textId="77777777" w:rsidR="00EA2510" w:rsidRPr="00EA2510" w:rsidRDefault="00EA2510">
            <w:r w:rsidRPr="00EA2510">
              <w:rPr>
                <w:b/>
              </w:rPr>
              <w:t xml:space="preserve"> </w:t>
            </w:r>
            <w:r w:rsidRPr="00EA2510">
              <w:t>a combined building floor area greater than 48,300 square feet</w:t>
            </w:r>
          </w:p>
        </w:tc>
        <w:tc>
          <w:tcPr>
            <w:tcW w:w="1620" w:type="dxa"/>
            <w:vAlign w:val="center"/>
          </w:tcPr>
          <w:p w14:paraId="29DB4F97" w14:textId="77777777" w:rsidR="00472437" w:rsidRDefault="00472437" w:rsidP="00472437">
            <w:pPr>
              <w:ind w:left="144"/>
            </w:pPr>
            <w:r>
              <w:t xml:space="preserve">$ </w:t>
            </w:r>
            <w:r w:rsidR="001A40D4">
              <w:t>300</w:t>
            </w:r>
          </w:p>
          <w:p w14:paraId="5D891EB5" w14:textId="77777777" w:rsidR="00EA2510" w:rsidRDefault="00B11A31" w:rsidP="00472437">
            <w:pPr>
              <w:ind w:left="144"/>
            </w:pPr>
            <w:r>
              <w:t>per building</w:t>
            </w:r>
          </w:p>
        </w:tc>
      </w:tr>
    </w:tbl>
    <w:p w14:paraId="78111D7F" w14:textId="77777777" w:rsidR="005C4248" w:rsidRPr="00625290" w:rsidRDefault="00625290" w:rsidP="00927B84">
      <w:pPr>
        <w:spacing w:before="120"/>
        <w:rPr>
          <w:b/>
        </w:rPr>
      </w:pPr>
      <w:r w:rsidRPr="00625290">
        <w:rPr>
          <w:b/>
        </w:rPr>
        <w:t xml:space="preserve">Please </w:t>
      </w:r>
      <w:r w:rsidR="005673C5">
        <w:rPr>
          <w:b/>
        </w:rPr>
        <w:t>c</w:t>
      </w:r>
      <w:r w:rsidRPr="00625290">
        <w:rPr>
          <w:b/>
        </w:rPr>
        <w:t xml:space="preserve">omplete this form and submit the form </w:t>
      </w:r>
      <w:r w:rsidRPr="005673C5">
        <w:rPr>
          <w:b/>
          <w:u w:val="single"/>
        </w:rPr>
        <w:t>and</w:t>
      </w:r>
      <w:r w:rsidRPr="00625290">
        <w:rPr>
          <w:b/>
        </w:rPr>
        <w:t xml:space="preserve"> required fee</w:t>
      </w:r>
      <w:r w:rsidR="00674555">
        <w:rPr>
          <w:b/>
        </w:rPr>
        <w:t xml:space="preserve"> (if applicable)</w:t>
      </w:r>
      <w:r w:rsidRPr="00625290">
        <w:rPr>
          <w:b/>
        </w:rPr>
        <w:t xml:space="preserve"> with your land-use application (architectural review, subdivision, etc.). </w:t>
      </w:r>
    </w:p>
    <w:p w14:paraId="43A58799" w14:textId="076F733D" w:rsidR="000F1D8B" w:rsidRPr="00E9373A" w:rsidRDefault="00DC4C3F" w:rsidP="00DC26E4">
      <w:pPr>
        <w:spacing w:after="120"/>
        <w:rPr>
          <w:sz w:val="24"/>
          <w:szCs w:val="24"/>
        </w:rPr>
      </w:pPr>
      <w:r>
        <w:rPr>
          <w:sz w:val="24"/>
          <w:szCs w:val="24"/>
        </w:rPr>
        <w:fldChar w:fldCharType="begin">
          <w:ffData>
            <w:name w:val="Check1"/>
            <w:enabled/>
            <w:calcOnExit w:val="0"/>
            <w:checkBox>
              <w:sizeAuto/>
              <w:default w:val="1"/>
            </w:checkBox>
          </w:ffData>
        </w:fldChar>
      </w:r>
      <w:bookmarkStart w:id="0" w:name="Check1"/>
      <w:r>
        <w:rPr>
          <w:sz w:val="24"/>
          <w:szCs w:val="24"/>
        </w:rPr>
        <w:instrText xml:space="preserve"> FORMCHECKBOX </w:instrText>
      </w:r>
      <w:r>
        <w:rPr>
          <w:sz w:val="24"/>
          <w:szCs w:val="24"/>
        </w:rPr>
      </w:r>
      <w:r>
        <w:rPr>
          <w:sz w:val="24"/>
          <w:szCs w:val="24"/>
        </w:rPr>
        <w:fldChar w:fldCharType="end"/>
      </w:r>
      <w:bookmarkEnd w:id="0"/>
      <w:r w:rsidR="000F1D8B" w:rsidRPr="00E9373A">
        <w:rPr>
          <w:sz w:val="24"/>
          <w:szCs w:val="24"/>
        </w:rPr>
        <w:t xml:space="preserve"> Commercial or Industrial Development </w:t>
      </w:r>
    </w:p>
    <w:p w14:paraId="404FD92A" w14:textId="3A15E7FF" w:rsidR="000F1D8B" w:rsidRPr="00E9373A" w:rsidRDefault="000F1D8B" w:rsidP="00E9373A">
      <w:pPr>
        <w:pStyle w:val="ListParagraph"/>
        <w:numPr>
          <w:ilvl w:val="0"/>
          <w:numId w:val="3"/>
        </w:numPr>
        <w:spacing w:after="120"/>
        <w:rPr>
          <w:sz w:val="24"/>
          <w:szCs w:val="24"/>
        </w:rPr>
      </w:pPr>
      <w:r w:rsidRPr="00E9373A">
        <w:rPr>
          <w:sz w:val="24"/>
          <w:szCs w:val="24"/>
        </w:rPr>
        <w:t xml:space="preserve">Building </w:t>
      </w:r>
      <w:r w:rsidR="005773EA" w:rsidRPr="00E9373A">
        <w:rPr>
          <w:sz w:val="24"/>
          <w:szCs w:val="24"/>
        </w:rPr>
        <w:t>floor area</w:t>
      </w:r>
      <w:r w:rsidR="005773EA" w:rsidRPr="00DC4C3F">
        <w:rPr>
          <w:b/>
          <w:bCs/>
          <w:sz w:val="24"/>
          <w:szCs w:val="24"/>
        </w:rPr>
        <w:t xml:space="preserve"> </w:t>
      </w:r>
      <w:r w:rsidR="00DC4C3F" w:rsidRPr="00DC4C3F">
        <w:rPr>
          <w:b/>
          <w:bCs/>
          <w:sz w:val="24"/>
          <w:szCs w:val="24"/>
        </w:rPr>
        <w:t>+/-</w:t>
      </w:r>
      <w:r w:rsidR="00DC4C3F">
        <w:rPr>
          <w:sz w:val="24"/>
          <w:szCs w:val="24"/>
        </w:rPr>
        <w:t xml:space="preserve"> </w:t>
      </w:r>
      <w:r w:rsidR="00DC4C3F" w:rsidRPr="00DC4C3F">
        <w:rPr>
          <w:b/>
          <w:bCs/>
          <w:sz w:val="24"/>
          <w:szCs w:val="24"/>
        </w:rPr>
        <w:t>424,000</w:t>
      </w:r>
      <w:r w:rsidR="005773EA" w:rsidRPr="00E9373A">
        <w:rPr>
          <w:sz w:val="24"/>
          <w:szCs w:val="24"/>
        </w:rPr>
        <w:t xml:space="preserve"> </w:t>
      </w:r>
      <w:r w:rsidRPr="00DC4C3F">
        <w:rPr>
          <w:b/>
          <w:bCs/>
          <w:sz w:val="24"/>
          <w:szCs w:val="24"/>
        </w:rPr>
        <w:t>square feet</w:t>
      </w:r>
    </w:p>
    <w:p w14:paraId="524AFF44" w14:textId="6EA328DA" w:rsidR="000F1D8B" w:rsidRPr="00E9373A" w:rsidRDefault="000F1D8B" w:rsidP="00E9373A">
      <w:pPr>
        <w:pStyle w:val="ListParagraph"/>
        <w:numPr>
          <w:ilvl w:val="0"/>
          <w:numId w:val="3"/>
        </w:numPr>
        <w:spacing w:after="120"/>
        <w:rPr>
          <w:sz w:val="24"/>
          <w:szCs w:val="24"/>
        </w:rPr>
      </w:pPr>
      <w:r w:rsidRPr="00E9373A">
        <w:rPr>
          <w:sz w:val="24"/>
          <w:szCs w:val="24"/>
        </w:rPr>
        <w:t xml:space="preserve">Anticipated water demand (if known) </w:t>
      </w:r>
      <w:r w:rsidR="00DC4C3F" w:rsidRPr="00DC4C3F">
        <w:rPr>
          <w:b/>
          <w:bCs/>
          <w:sz w:val="24"/>
          <w:szCs w:val="24"/>
        </w:rPr>
        <w:t>+/- 1,055,286</w:t>
      </w:r>
      <w:r w:rsidRPr="00E9373A">
        <w:rPr>
          <w:sz w:val="24"/>
          <w:szCs w:val="24"/>
        </w:rPr>
        <w:t xml:space="preserve"> </w:t>
      </w:r>
      <w:r w:rsidRPr="00DC4C3F">
        <w:rPr>
          <w:b/>
          <w:bCs/>
          <w:sz w:val="24"/>
          <w:szCs w:val="24"/>
        </w:rPr>
        <w:t>gallons per day</w:t>
      </w:r>
    </w:p>
    <w:p w14:paraId="222FB9D5" w14:textId="182D3C46" w:rsidR="000F1D8B" w:rsidRPr="00E9373A" w:rsidRDefault="000F1D8B" w:rsidP="00E9373A">
      <w:pPr>
        <w:pStyle w:val="ListParagraph"/>
        <w:numPr>
          <w:ilvl w:val="0"/>
          <w:numId w:val="3"/>
        </w:numPr>
        <w:spacing w:after="120"/>
        <w:rPr>
          <w:sz w:val="24"/>
          <w:szCs w:val="24"/>
        </w:rPr>
      </w:pPr>
      <w:r w:rsidRPr="00E9373A">
        <w:rPr>
          <w:sz w:val="24"/>
          <w:szCs w:val="24"/>
        </w:rPr>
        <w:t xml:space="preserve">Described planned building use </w:t>
      </w:r>
      <w:r w:rsidR="00DC4C3F" w:rsidRPr="00DC4C3F">
        <w:rPr>
          <w:b/>
          <w:bCs/>
          <w:sz w:val="24"/>
          <w:szCs w:val="24"/>
        </w:rPr>
        <w:t>(1) office, (1) laboratory, (1) central utilities building</w:t>
      </w:r>
      <w:r w:rsidR="00DC4C3F">
        <w:rPr>
          <w:b/>
          <w:bCs/>
          <w:sz w:val="24"/>
          <w:szCs w:val="24"/>
        </w:rPr>
        <w:t>.</w:t>
      </w:r>
    </w:p>
    <w:p w14:paraId="1BF8E9F6" w14:textId="77777777" w:rsidR="000F1D8B" w:rsidRPr="00E9373A" w:rsidRDefault="00EE7C88" w:rsidP="00DC26E4">
      <w:pPr>
        <w:spacing w:after="120"/>
        <w:rPr>
          <w:sz w:val="24"/>
          <w:szCs w:val="24"/>
        </w:rPr>
      </w:pPr>
      <w:r w:rsidRPr="00E9373A">
        <w:rPr>
          <w:sz w:val="24"/>
          <w:szCs w:val="24"/>
        </w:rPr>
        <w:fldChar w:fldCharType="begin">
          <w:ffData>
            <w:name w:val="Check1"/>
            <w:enabled/>
            <w:calcOnExit w:val="0"/>
            <w:checkBox>
              <w:sizeAuto/>
              <w:default w:val="0"/>
            </w:checkBox>
          </w:ffData>
        </w:fldChar>
      </w:r>
      <w:r w:rsidR="000F1D8B" w:rsidRPr="00E9373A">
        <w:rPr>
          <w:sz w:val="24"/>
          <w:szCs w:val="24"/>
        </w:rPr>
        <w:instrText xml:space="preserve"> FORMCHECKBOX </w:instrText>
      </w:r>
      <w:r w:rsidR="00DC4C3F">
        <w:rPr>
          <w:sz w:val="24"/>
          <w:szCs w:val="24"/>
        </w:rPr>
      </w:r>
      <w:r w:rsidR="00DC4C3F">
        <w:rPr>
          <w:sz w:val="24"/>
          <w:szCs w:val="24"/>
        </w:rPr>
        <w:fldChar w:fldCharType="separate"/>
      </w:r>
      <w:r w:rsidRPr="00E9373A">
        <w:rPr>
          <w:sz w:val="24"/>
          <w:szCs w:val="24"/>
        </w:rPr>
        <w:fldChar w:fldCharType="end"/>
      </w:r>
      <w:r w:rsidR="000F1D8B" w:rsidRPr="00E9373A">
        <w:rPr>
          <w:sz w:val="24"/>
          <w:szCs w:val="24"/>
        </w:rPr>
        <w:t xml:space="preserve"> Residential Development </w:t>
      </w:r>
    </w:p>
    <w:p w14:paraId="37344415" w14:textId="77777777" w:rsidR="000F1D8B" w:rsidRPr="00E9373A" w:rsidRDefault="000F1D8B" w:rsidP="00E9373A">
      <w:pPr>
        <w:pStyle w:val="ListParagraph"/>
        <w:numPr>
          <w:ilvl w:val="0"/>
          <w:numId w:val="3"/>
        </w:numPr>
        <w:spacing w:after="120"/>
        <w:rPr>
          <w:sz w:val="24"/>
          <w:szCs w:val="24"/>
        </w:rPr>
      </w:pPr>
      <w:r w:rsidRPr="00E9373A">
        <w:rPr>
          <w:sz w:val="24"/>
          <w:szCs w:val="24"/>
        </w:rPr>
        <w:t xml:space="preserve">Number of </w:t>
      </w:r>
      <w:r w:rsidR="005773EA" w:rsidRPr="00E9373A">
        <w:rPr>
          <w:sz w:val="24"/>
          <w:szCs w:val="24"/>
        </w:rPr>
        <w:t>dwelling units or single family home lots</w:t>
      </w:r>
      <w:r w:rsidRPr="00E9373A">
        <w:rPr>
          <w:sz w:val="24"/>
          <w:szCs w:val="24"/>
        </w:rPr>
        <w:t xml:space="preserve"> </w:t>
      </w:r>
      <w:r w:rsidR="005773EA" w:rsidRPr="00E9373A">
        <w:rPr>
          <w:sz w:val="24"/>
          <w:szCs w:val="24"/>
        </w:rPr>
        <w:t xml:space="preserve">____________________ </w:t>
      </w:r>
      <w:r w:rsidRPr="00E9373A">
        <w:rPr>
          <w:sz w:val="24"/>
          <w:szCs w:val="24"/>
        </w:rPr>
        <w:t xml:space="preserve"> </w:t>
      </w:r>
    </w:p>
    <w:p w14:paraId="6B249891" w14:textId="77777777" w:rsidR="000F1D8B" w:rsidRPr="00E9373A" w:rsidRDefault="00EE7C88" w:rsidP="00DC26E4">
      <w:pPr>
        <w:spacing w:after="120"/>
        <w:rPr>
          <w:sz w:val="24"/>
          <w:szCs w:val="24"/>
        </w:rPr>
      </w:pPr>
      <w:r w:rsidRPr="00E9373A">
        <w:rPr>
          <w:sz w:val="24"/>
          <w:szCs w:val="24"/>
        </w:rPr>
        <w:fldChar w:fldCharType="begin">
          <w:ffData>
            <w:name w:val="Check1"/>
            <w:enabled/>
            <w:calcOnExit w:val="0"/>
            <w:checkBox>
              <w:sizeAuto/>
              <w:default w:val="0"/>
            </w:checkBox>
          </w:ffData>
        </w:fldChar>
      </w:r>
      <w:r w:rsidR="000F1D8B" w:rsidRPr="00E9373A">
        <w:rPr>
          <w:sz w:val="24"/>
          <w:szCs w:val="24"/>
        </w:rPr>
        <w:instrText xml:space="preserve"> FORMCHECKBOX </w:instrText>
      </w:r>
      <w:r w:rsidR="00DC4C3F">
        <w:rPr>
          <w:sz w:val="24"/>
          <w:szCs w:val="24"/>
        </w:rPr>
      </w:r>
      <w:r w:rsidR="00DC4C3F">
        <w:rPr>
          <w:sz w:val="24"/>
          <w:szCs w:val="24"/>
        </w:rPr>
        <w:fldChar w:fldCharType="separate"/>
      </w:r>
      <w:r w:rsidRPr="00E9373A">
        <w:rPr>
          <w:sz w:val="24"/>
          <w:szCs w:val="24"/>
        </w:rPr>
        <w:fldChar w:fldCharType="end"/>
      </w:r>
      <w:r w:rsidR="000F1D8B" w:rsidRPr="00E9373A">
        <w:rPr>
          <w:sz w:val="24"/>
          <w:szCs w:val="24"/>
        </w:rPr>
        <w:t xml:space="preserve"> Multi-Family Residential Development </w:t>
      </w:r>
    </w:p>
    <w:p w14:paraId="75FDE2B1" w14:textId="77777777" w:rsidR="000F1D8B" w:rsidRPr="00E9373A" w:rsidRDefault="000F1D8B" w:rsidP="00E9373A">
      <w:pPr>
        <w:pStyle w:val="ListParagraph"/>
        <w:numPr>
          <w:ilvl w:val="0"/>
          <w:numId w:val="3"/>
        </w:numPr>
        <w:spacing w:after="120"/>
        <w:rPr>
          <w:sz w:val="24"/>
          <w:szCs w:val="24"/>
        </w:rPr>
      </w:pPr>
      <w:r w:rsidRPr="00E9373A">
        <w:rPr>
          <w:sz w:val="24"/>
          <w:szCs w:val="24"/>
        </w:rPr>
        <w:t xml:space="preserve">Number of </w:t>
      </w:r>
      <w:r w:rsidR="005773EA" w:rsidRPr="00E9373A">
        <w:rPr>
          <w:sz w:val="24"/>
          <w:szCs w:val="24"/>
        </w:rPr>
        <w:t>dwelling units____________________</w:t>
      </w:r>
    </w:p>
    <w:p w14:paraId="27EE8F6C" w14:textId="77777777" w:rsidR="005773EA" w:rsidRPr="00E9373A" w:rsidRDefault="005773EA" w:rsidP="00E9373A">
      <w:pPr>
        <w:pStyle w:val="ListParagraph"/>
        <w:numPr>
          <w:ilvl w:val="0"/>
          <w:numId w:val="3"/>
        </w:numPr>
        <w:spacing w:after="120"/>
        <w:rPr>
          <w:sz w:val="24"/>
          <w:szCs w:val="24"/>
        </w:rPr>
      </w:pPr>
      <w:r w:rsidRPr="00E9373A">
        <w:rPr>
          <w:sz w:val="24"/>
          <w:szCs w:val="24"/>
        </w:rPr>
        <w:t>Building floor area (sum of all building) ____________________</w:t>
      </w:r>
    </w:p>
    <w:p w14:paraId="0600E41A" w14:textId="77777777" w:rsidR="005773EA" w:rsidRPr="00E9373A" w:rsidRDefault="005773EA" w:rsidP="00E9373A">
      <w:pPr>
        <w:pStyle w:val="ListParagraph"/>
        <w:numPr>
          <w:ilvl w:val="0"/>
          <w:numId w:val="3"/>
        </w:numPr>
        <w:spacing w:after="120"/>
        <w:rPr>
          <w:sz w:val="24"/>
          <w:szCs w:val="24"/>
        </w:rPr>
      </w:pPr>
      <w:r w:rsidRPr="00E9373A">
        <w:rPr>
          <w:sz w:val="24"/>
          <w:szCs w:val="24"/>
        </w:rPr>
        <w:t>Number of multi-family buildings____________________</w:t>
      </w:r>
    </w:p>
    <w:p w14:paraId="6B3B5FF5" w14:textId="0A398DC9" w:rsidR="005C4248" w:rsidRPr="006668B5" w:rsidRDefault="00E9373A" w:rsidP="006668B5">
      <w:pPr>
        <w:spacing w:before="240" w:after="0"/>
        <w:rPr>
          <w:b/>
          <w:sz w:val="24"/>
          <w:szCs w:val="24"/>
        </w:rPr>
      </w:pPr>
      <w:r w:rsidRPr="006668B5">
        <w:rPr>
          <w:b/>
          <w:sz w:val="24"/>
          <w:szCs w:val="24"/>
        </w:rPr>
        <w:t>Permit fee required based on the information provided above</w:t>
      </w:r>
      <w:r w:rsidR="00DC4C3F">
        <w:rPr>
          <w:b/>
          <w:sz w:val="24"/>
          <w:szCs w:val="24"/>
        </w:rPr>
        <w:t>:</w:t>
      </w:r>
      <w:r w:rsidRPr="006668B5">
        <w:rPr>
          <w:b/>
          <w:sz w:val="24"/>
          <w:szCs w:val="24"/>
        </w:rPr>
        <w:t xml:space="preserve"> $</w:t>
      </w:r>
      <w:r w:rsidR="00DC4C3F">
        <w:rPr>
          <w:b/>
          <w:sz w:val="24"/>
          <w:szCs w:val="24"/>
        </w:rPr>
        <w:t>900</w:t>
      </w:r>
    </w:p>
    <w:p w14:paraId="5FDD21C7" w14:textId="77777777" w:rsidR="00DC26E4" w:rsidRPr="00DC26E4" w:rsidRDefault="006668B5" w:rsidP="00DC26E4">
      <w:pPr>
        <w:pStyle w:val="ListParagraph"/>
        <w:numPr>
          <w:ilvl w:val="0"/>
          <w:numId w:val="4"/>
        </w:numPr>
        <w:spacing w:after="0"/>
        <w:ind w:left="720"/>
        <w:rPr>
          <w:sz w:val="20"/>
          <w:szCs w:val="20"/>
        </w:rPr>
      </w:pPr>
      <w:r w:rsidRPr="00DC26E4">
        <w:rPr>
          <w:sz w:val="24"/>
          <w:szCs w:val="24"/>
        </w:rPr>
        <w:t>If no fee is required, enter $0.</w:t>
      </w:r>
    </w:p>
    <w:p w14:paraId="4165BF29" w14:textId="77777777" w:rsidR="009045CF" w:rsidRPr="00DC26E4" w:rsidRDefault="009045CF" w:rsidP="00DC26E4">
      <w:pPr>
        <w:spacing w:before="120" w:after="0"/>
        <w:ind w:left="360"/>
        <w:rPr>
          <w:sz w:val="20"/>
          <w:szCs w:val="20"/>
        </w:rPr>
      </w:pPr>
      <w:r w:rsidRPr="00DC26E4">
        <w:rPr>
          <w:sz w:val="20"/>
          <w:szCs w:val="20"/>
        </w:rPr>
        <w:t>NOTE: Water Supply Modeling does not replace the requirement for fire hydrant flow tes</w:t>
      </w:r>
      <w:r w:rsidR="00274BB7" w:rsidRPr="00DC26E4">
        <w:rPr>
          <w:sz w:val="20"/>
          <w:szCs w:val="20"/>
        </w:rPr>
        <w:t>t</w:t>
      </w:r>
      <w:r w:rsidRPr="00DC26E4">
        <w:rPr>
          <w:sz w:val="20"/>
          <w:szCs w:val="20"/>
        </w:rPr>
        <w:t>ing. Flow testing of fire hydrants will still be required to verify adequate fire flow of finished system</w:t>
      </w:r>
    </w:p>
    <w:sectPr w:rsidR="009045CF" w:rsidRPr="00DC26E4" w:rsidSect="00DC26E4">
      <w:headerReference w:type="default" r:id="rId7"/>
      <w:footerReference w:type="default" r:id="rId8"/>
      <w:pgSz w:w="12240" w:h="15840"/>
      <w:pgMar w:top="1152"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72A40" w14:textId="77777777" w:rsidR="00E70E9F" w:rsidRDefault="00E70E9F" w:rsidP="007E10FA">
      <w:pPr>
        <w:spacing w:after="0" w:line="240" w:lineRule="auto"/>
      </w:pPr>
      <w:r>
        <w:separator/>
      </w:r>
    </w:p>
  </w:endnote>
  <w:endnote w:type="continuationSeparator" w:id="0">
    <w:p w14:paraId="71DD682A" w14:textId="77777777" w:rsidR="00E70E9F" w:rsidRDefault="00E70E9F" w:rsidP="007E1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6E5C1" w14:textId="77777777" w:rsidR="00DC26E4" w:rsidRDefault="00DC26E4" w:rsidP="00DC26E4">
    <w:pPr>
      <w:pStyle w:val="Footer"/>
      <w:pBdr>
        <w:bottom w:val="single" w:sz="8" w:space="1" w:color="FF0000"/>
      </w:pBdr>
      <w:rPr>
        <w:color w:val="993300"/>
        <w:sz w:val="36"/>
      </w:rPr>
    </w:pPr>
    <w:r>
      <w:t xml:space="preserve">   </w:t>
    </w:r>
    <w:r>
      <w:rPr>
        <w:color w:val="993300"/>
      </w:rPr>
      <w:t xml:space="preserve">        </w:t>
    </w:r>
  </w:p>
  <w:p w14:paraId="79F8DF46" w14:textId="77777777" w:rsidR="00DC26E4" w:rsidRPr="003140AC" w:rsidRDefault="00DC26E4" w:rsidP="00DC26E4">
    <w:pPr>
      <w:pStyle w:val="Footer"/>
      <w:rPr>
        <w:sz w:val="20"/>
        <w:szCs w:val="20"/>
      </w:rPr>
    </w:pPr>
    <w:r>
      <w:rPr>
        <w:position w:val="-20"/>
      </w:rPr>
      <w:t xml:space="preserve">    </w:t>
    </w:r>
    <w:r w:rsidRPr="00346565">
      <w:rPr>
        <w:noProof/>
        <w:color w:val="A6A6A6" w:themeColor="background1" w:themeShade="A6"/>
        <w:position w:val="-20"/>
      </w:rPr>
      <w:drawing>
        <wp:inline distT="0" distB="0" distL="0" distR="0" wp14:anchorId="2704CD89" wp14:editId="7E4DCC12">
          <wp:extent cx="5314950" cy="257175"/>
          <wp:effectExtent l="19050" t="0" r="0" b="0"/>
          <wp:docPr id="6" name="Picture 3" descr="lower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wer info"/>
                  <pic:cNvPicPr>
                    <a:picLocks noChangeAspect="1" noChangeArrowheads="1"/>
                  </pic:cNvPicPr>
                </pic:nvPicPr>
                <pic:blipFill>
                  <a:blip r:embed="rId1">
                    <a:duotone>
                      <a:prstClr val="black"/>
                      <a:schemeClr val="bg1">
                        <a:tint val="45000"/>
                        <a:satMod val="400000"/>
                      </a:schemeClr>
                    </a:duotone>
                    <a:lum bright="20000"/>
                  </a:blip>
                  <a:srcRect/>
                  <a:stretch>
                    <a:fillRect/>
                  </a:stretch>
                </pic:blipFill>
                <pic:spPr bwMode="auto">
                  <a:xfrm>
                    <a:off x="0" y="0"/>
                    <a:ext cx="5314950" cy="257175"/>
                  </a:xfrm>
                  <a:prstGeom prst="rect">
                    <a:avLst/>
                  </a:prstGeom>
                  <a:noFill/>
                  <a:ln w="9525">
                    <a:noFill/>
                    <a:miter lim="800000"/>
                    <a:headEnd/>
                    <a:tailEnd/>
                  </a:ln>
                </pic:spPr>
              </pic:pic>
            </a:graphicData>
          </a:graphic>
        </wp:inline>
      </w:drawing>
    </w:r>
    <w:r w:rsidR="003140AC" w:rsidRPr="003140AC">
      <w:rPr>
        <w:position w:val="-20"/>
        <w:sz w:val="20"/>
        <w:szCs w:val="20"/>
      </w:rPr>
      <w:t>rev. 2016.02.25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00E6D" w14:textId="77777777" w:rsidR="00E70E9F" w:rsidRDefault="00E70E9F" w:rsidP="007E10FA">
      <w:pPr>
        <w:spacing w:after="0" w:line="240" w:lineRule="auto"/>
      </w:pPr>
      <w:r>
        <w:separator/>
      </w:r>
    </w:p>
  </w:footnote>
  <w:footnote w:type="continuationSeparator" w:id="0">
    <w:p w14:paraId="6D5A47CF" w14:textId="77777777" w:rsidR="00E70E9F" w:rsidRDefault="00E70E9F" w:rsidP="007E1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9AC08" w14:textId="77777777" w:rsidR="007E10FA" w:rsidRPr="007E10FA" w:rsidRDefault="007E10FA" w:rsidP="007E10FA">
    <w:pPr>
      <w:jc w:val="right"/>
      <w:rPr>
        <w:b/>
        <w:sz w:val="36"/>
        <w:szCs w:val="36"/>
      </w:rPr>
    </w:pPr>
    <w:r w:rsidRPr="007E10FA">
      <w:rPr>
        <w:b/>
        <w:noProof/>
        <w:sz w:val="36"/>
        <w:szCs w:val="36"/>
      </w:rPr>
      <w:drawing>
        <wp:anchor distT="0" distB="0" distL="114300" distR="114300" simplePos="0" relativeHeight="251659264" behindDoc="0" locked="0" layoutInCell="1" allowOverlap="1" wp14:anchorId="21E76E09" wp14:editId="46751314">
          <wp:simplePos x="0" y="0"/>
          <wp:positionH relativeFrom="column">
            <wp:posOffset>-87630</wp:posOffset>
          </wp:positionH>
          <wp:positionV relativeFrom="paragraph">
            <wp:posOffset>-257175</wp:posOffset>
          </wp:positionV>
          <wp:extent cx="628650" cy="704850"/>
          <wp:effectExtent l="0" t="0" r="0" b="0"/>
          <wp:wrapThrough wrapText="bothSides">
            <wp:wrapPolygon edited="0">
              <wp:start x="6545" y="1751"/>
              <wp:lineTo x="1964" y="5838"/>
              <wp:lineTo x="1309" y="11092"/>
              <wp:lineTo x="5891" y="18681"/>
              <wp:lineTo x="6545" y="18681"/>
              <wp:lineTo x="14400" y="18681"/>
              <wp:lineTo x="15055" y="18681"/>
              <wp:lineTo x="20291" y="11676"/>
              <wp:lineTo x="20945" y="8757"/>
              <wp:lineTo x="19636" y="6422"/>
              <wp:lineTo x="14400" y="1751"/>
              <wp:lineTo x="6545" y="1751"/>
            </wp:wrapPolygon>
          </wp:wrapThrough>
          <wp:docPr id="2" name="Picture 0" descr="COTLogoTransparencyBackground.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OTLogoTransparencyBackground.gif"/>
                  <pic:cNvPicPr preferRelativeResize="0"/>
                </pic:nvPicPr>
                <pic:blipFill>
                  <a:blip r:embed="rId1" cstate="print"/>
                  <a:stretch>
                    <a:fillRect/>
                  </a:stretch>
                </pic:blipFill>
                <pic:spPr>
                  <a:xfrm>
                    <a:off x="0" y="0"/>
                    <a:ext cx="628650" cy="704850"/>
                  </a:xfrm>
                  <a:prstGeom prst="rect">
                    <a:avLst/>
                  </a:prstGeom>
                </pic:spPr>
              </pic:pic>
            </a:graphicData>
          </a:graphic>
        </wp:anchor>
      </w:drawing>
    </w:r>
    <w:r w:rsidRPr="007E10FA">
      <w:rPr>
        <w:b/>
        <w:noProof/>
        <w:sz w:val="36"/>
        <w:szCs w:val="36"/>
      </w:rPr>
      <w:drawing>
        <wp:anchor distT="0" distB="0" distL="114300" distR="114300" simplePos="0" relativeHeight="251660288" behindDoc="0" locked="0" layoutInCell="1" allowOverlap="1" wp14:anchorId="1469CEDE" wp14:editId="3A31E401">
          <wp:simplePos x="0" y="0"/>
          <wp:positionH relativeFrom="column">
            <wp:posOffset>541020</wp:posOffset>
          </wp:positionH>
          <wp:positionV relativeFrom="paragraph">
            <wp:posOffset>-276225</wp:posOffset>
          </wp:positionV>
          <wp:extent cx="2066925" cy="723900"/>
          <wp:effectExtent l="19050" t="0" r="9525" b="0"/>
          <wp:wrapNone/>
          <wp:docPr id="17" name="Picture 0" descr="NEW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Crop.jpg"/>
                  <pic:cNvPicPr/>
                </pic:nvPicPr>
                <pic:blipFill>
                  <a:blip r:embed="rId2"/>
                  <a:srcRect l="20045" t="13559" r="11136" b="13559"/>
                  <a:stretch>
                    <a:fillRect/>
                  </a:stretch>
                </pic:blipFill>
                <pic:spPr>
                  <a:xfrm>
                    <a:off x="0" y="0"/>
                    <a:ext cx="2066925" cy="723900"/>
                  </a:xfrm>
                  <a:prstGeom prst="rect">
                    <a:avLst/>
                  </a:prstGeom>
                </pic:spPr>
              </pic:pic>
            </a:graphicData>
          </a:graphic>
        </wp:anchor>
      </w:drawing>
    </w:r>
    <w:r w:rsidR="00C30506" w:rsidRPr="00C30506">
      <w:rPr>
        <w:b/>
        <w:noProof/>
        <w:sz w:val="36"/>
        <w:szCs w:val="36"/>
      </w:rPr>
      <w:t>Hydraulic Modeling</w:t>
    </w:r>
    <w:r w:rsidR="00C30506">
      <w:rPr>
        <w:b/>
        <w:noProof/>
        <w:sz w:val="36"/>
        <w:szCs w:val="36"/>
      </w:rPr>
      <w:t xml:space="preserve"> </w:t>
    </w:r>
    <w:r w:rsidR="00CB0F74">
      <w:rPr>
        <w:b/>
        <w:sz w:val="36"/>
        <w:szCs w:val="36"/>
      </w:rPr>
      <w:t>Fee</w:t>
    </w:r>
  </w:p>
  <w:p w14:paraId="510976FD" w14:textId="77777777" w:rsidR="007E10FA" w:rsidRDefault="007E1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506B"/>
    <w:multiLevelType w:val="hybridMultilevel"/>
    <w:tmpl w:val="225C8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3C2D4C"/>
    <w:multiLevelType w:val="hybridMultilevel"/>
    <w:tmpl w:val="DA904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C21AF6"/>
    <w:multiLevelType w:val="hybridMultilevel"/>
    <w:tmpl w:val="FC1C6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80336D"/>
    <w:multiLevelType w:val="hybridMultilevel"/>
    <w:tmpl w:val="28B88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77122433">
    <w:abstractNumId w:val="1"/>
  </w:num>
  <w:num w:numId="2" w16cid:durableId="735401178">
    <w:abstractNumId w:val="0"/>
  </w:num>
  <w:num w:numId="3" w16cid:durableId="1654021054">
    <w:abstractNumId w:val="2"/>
  </w:num>
  <w:num w:numId="4" w16cid:durableId="15882728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FE"/>
    <w:rsid w:val="000978E0"/>
    <w:rsid w:val="000F1D8B"/>
    <w:rsid w:val="001A40D4"/>
    <w:rsid w:val="00272CC9"/>
    <w:rsid w:val="00274BB7"/>
    <w:rsid w:val="002B44F7"/>
    <w:rsid w:val="003140AC"/>
    <w:rsid w:val="00407100"/>
    <w:rsid w:val="00472437"/>
    <w:rsid w:val="005673C5"/>
    <w:rsid w:val="005773EA"/>
    <w:rsid w:val="005C4248"/>
    <w:rsid w:val="005C5C35"/>
    <w:rsid w:val="00625290"/>
    <w:rsid w:val="006668B5"/>
    <w:rsid w:val="0067262F"/>
    <w:rsid w:val="00674555"/>
    <w:rsid w:val="006B26FE"/>
    <w:rsid w:val="006F0339"/>
    <w:rsid w:val="007D5B52"/>
    <w:rsid w:val="007E10FA"/>
    <w:rsid w:val="009045CF"/>
    <w:rsid w:val="00927B84"/>
    <w:rsid w:val="009C1DDF"/>
    <w:rsid w:val="009D3832"/>
    <w:rsid w:val="00B11A31"/>
    <w:rsid w:val="00B4051F"/>
    <w:rsid w:val="00C30506"/>
    <w:rsid w:val="00CB0F74"/>
    <w:rsid w:val="00D93F3B"/>
    <w:rsid w:val="00DC26E4"/>
    <w:rsid w:val="00DC4C3F"/>
    <w:rsid w:val="00E67334"/>
    <w:rsid w:val="00E70E9F"/>
    <w:rsid w:val="00E9373A"/>
    <w:rsid w:val="00EA2510"/>
    <w:rsid w:val="00EE7C88"/>
    <w:rsid w:val="00F75D6E"/>
    <w:rsid w:val="00FB6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21E93"/>
  <w15:docId w15:val="{35717C08-8348-41B0-B1D0-B2C7CE32B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D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510"/>
    <w:pPr>
      <w:ind w:left="720"/>
      <w:contextualSpacing/>
    </w:pPr>
  </w:style>
  <w:style w:type="table" w:styleId="TableGrid">
    <w:name w:val="Table Grid"/>
    <w:basedOn w:val="TableNormal"/>
    <w:uiPriority w:val="59"/>
    <w:rsid w:val="00EA2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7E10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E10FA"/>
  </w:style>
  <w:style w:type="paragraph" w:styleId="Footer">
    <w:name w:val="footer"/>
    <w:basedOn w:val="Normal"/>
    <w:link w:val="FooterChar"/>
    <w:unhideWhenUsed/>
    <w:rsid w:val="007E10FA"/>
    <w:pPr>
      <w:tabs>
        <w:tab w:val="center" w:pos="4680"/>
        <w:tab w:val="right" w:pos="9360"/>
      </w:tabs>
      <w:spacing w:after="0" w:line="240" w:lineRule="auto"/>
    </w:pPr>
  </w:style>
  <w:style w:type="character" w:customStyle="1" w:styleId="FooterChar">
    <w:name w:val="Footer Char"/>
    <w:basedOn w:val="DefaultParagraphFont"/>
    <w:link w:val="Footer"/>
    <w:rsid w:val="007E10FA"/>
  </w:style>
  <w:style w:type="paragraph" w:styleId="BalloonText">
    <w:name w:val="Balloon Text"/>
    <w:basedOn w:val="Normal"/>
    <w:link w:val="BalloonTextChar"/>
    <w:uiPriority w:val="99"/>
    <w:semiHidden/>
    <w:unhideWhenUsed/>
    <w:rsid w:val="00DC26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6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337</Words>
  <Characters>1925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jfuchs</dc:creator>
  <cp:lastModifiedBy>Ian Sisson</cp:lastModifiedBy>
  <cp:revision>2</cp:revision>
  <dcterms:created xsi:type="dcterms:W3CDTF">2024-07-02T02:12:00Z</dcterms:created>
  <dcterms:modified xsi:type="dcterms:W3CDTF">2024-07-02T02:12:00Z</dcterms:modified>
</cp:coreProperties>
</file>